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7A" w:rsidRPr="00C31247" w:rsidRDefault="00A1197A" w:rsidP="00006550">
      <w:pPr>
        <w:tabs>
          <w:tab w:val="left" w:pos="1410"/>
        </w:tabs>
        <w:spacing w:line="264" w:lineRule="auto"/>
        <w:ind w:right="-6"/>
        <w:jc w:val="both"/>
        <w:rPr>
          <w:rFonts w:ascii="Calibri" w:eastAsia="Times New Roman" w:hAnsi="Calibri" w:cs="Calibri"/>
          <w:b/>
          <w:color w:val="000000"/>
          <w:sz w:val="21"/>
          <w:szCs w:val="21"/>
          <w:shd w:val="clear" w:color="auto" w:fill="FFFFFF"/>
          <w:lang w:eastAsia="fr-FR"/>
        </w:rPr>
      </w:pPr>
    </w:p>
    <w:p w:rsidR="000455D3" w:rsidRPr="00C31247" w:rsidRDefault="00CB4886" w:rsidP="000455D3">
      <w:pPr>
        <w:spacing w:line="264" w:lineRule="auto"/>
        <w:ind w:right="-6"/>
        <w:jc w:val="center"/>
        <w:rPr>
          <w:rFonts w:ascii="Calibri" w:eastAsia="Times New Roman" w:hAnsi="Calibri" w:cs="Calibri"/>
          <w:b/>
          <w:color w:val="000000"/>
          <w:sz w:val="21"/>
          <w:szCs w:val="21"/>
          <w:shd w:val="clear" w:color="auto" w:fill="FFFFFF"/>
          <w:lang w:val="en-GB" w:eastAsia="fr-FR"/>
        </w:rPr>
      </w:pPr>
      <w:r w:rsidRPr="00C31247">
        <w:rPr>
          <w:rFonts w:ascii="Calibri" w:eastAsia="Times New Roman" w:hAnsi="Calibri" w:cs="Calibri"/>
          <w:b/>
          <w:color w:val="000000"/>
          <w:sz w:val="21"/>
          <w:szCs w:val="21"/>
          <w:shd w:val="clear" w:color="auto" w:fill="FFFFFF"/>
          <w:lang w:val="en-GB" w:eastAsia="fr-FR"/>
        </w:rPr>
        <w:t>Informal Tripartite Consultations on the Working Methods of the Committee on the Application of Standards (3 November 2018)</w:t>
      </w:r>
      <w:bookmarkStart w:id="0" w:name="_GoBack"/>
      <w:bookmarkEnd w:id="0"/>
    </w:p>
    <w:p w:rsidR="00CB4886" w:rsidRPr="00C31247" w:rsidRDefault="000455D3" w:rsidP="00006550">
      <w:pPr>
        <w:spacing w:line="264" w:lineRule="auto"/>
        <w:ind w:right="-6"/>
        <w:jc w:val="center"/>
        <w:rPr>
          <w:rFonts w:ascii="Calibri" w:eastAsia="Times New Roman" w:hAnsi="Calibri" w:cs="Calibri"/>
          <w:b/>
          <w:color w:val="000000"/>
          <w:sz w:val="21"/>
          <w:szCs w:val="21"/>
          <w:shd w:val="clear" w:color="auto" w:fill="FFFFFF"/>
          <w:lang w:val="en-GB" w:eastAsia="fr-FR"/>
        </w:rPr>
      </w:pPr>
      <w:r>
        <w:rPr>
          <w:rFonts w:ascii="Calibri" w:eastAsia="Times New Roman" w:hAnsi="Calibri" w:cs="Calibri"/>
          <w:b/>
          <w:color w:val="000000"/>
          <w:sz w:val="21"/>
          <w:szCs w:val="21"/>
          <w:shd w:val="clear" w:color="auto" w:fill="FFFFFF"/>
          <w:lang w:val="en-GB" w:eastAsia="fr-FR"/>
        </w:rPr>
        <w:t xml:space="preserve">Two-page summary of the Office </w:t>
      </w:r>
      <w:r w:rsidR="00CB4886" w:rsidRPr="00C31247">
        <w:rPr>
          <w:rFonts w:ascii="Calibri" w:eastAsia="Times New Roman" w:hAnsi="Calibri" w:cs="Calibri"/>
          <w:b/>
          <w:color w:val="000000"/>
          <w:sz w:val="21"/>
          <w:szCs w:val="21"/>
          <w:shd w:val="clear" w:color="auto" w:fill="FFFFFF"/>
          <w:lang w:val="en-GB" w:eastAsia="fr-FR"/>
        </w:rPr>
        <w:t>Background Note</w:t>
      </w:r>
    </w:p>
    <w:p w:rsidR="00E82247" w:rsidRPr="00C31247" w:rsidRDefault="00E82247" w:rsidP="00006550">
      <w:pPr>
        <w:spacing w:line="264" w:lineRule="auto"/>
        <w:ind w:right="-6"/>
        <w:jc w:val="both"/>
        <w:rPr>
          <w:rFonts w:ascii="Calibri" w:hAnsi="Calibri" w:cs="Calibri"/>
          <w:b/>
          <w:sz w:val="21"/>
          <w:szCs w:val="21"/>
          <w:lang w:val="en-GB"/>
        </w:rPr>
      </w:pPr>
    </w:p>
    <w:p w:rsidR="00CB4886" w:rsidRPr="00C31247" w:rsidRDefault="003E4D5F" w:rsidP="00006550">
      <w:pPr>
        <w:spacing w:line="264" w:lineRule="auto"/>
        <w:ind w:right="-6"/>
        <w:jc w:val="both"/>
        <w:rPr>
          <w:rFonts w:ascii="Calibri" w:hAnsi="Calibri" w:cs="Calibri"/>
          <w:b/>
          <w:sz w:val="21"/>
          <w:szCs w:val="21"/>
          <w:lang w:val="en-US"/>
        </w:rPr>
      </w:pPr>
      <w:r w:rsidRPr="00C31247">
        <w:rPr>
          <w:rFonts w:ascii="Calibri" w:hAnsi="Calibri" w:cs="Calibri"/>
          <w:b/>
          <w:sz w:val="21"/>
          <w:szCs w:val="21"/>
          <w:lang w:val="en-US"/>
        </w:rPr>
        <w:t xml:space="preserve">ISSUES </w:t>
      </w:r>
    </w:p>
    <w:p w:rsidR="003E4D5F" w:rsidRPr="00C31247" w:rsidRDefault="003E4D5F" w:rsidP="00006550">
      <w:pPr>
        <w:pStyle w:val="ListParagraph"/>
        <w:numPr>
          <w:ilvl w:val="0"/>
          <w:numId w:val="2"/>
        </w:numPr>
        <w:spacing w:line="264" w:lineRule="auto"/>
        <w:ind w:right="-6"/>
        <w:jc w:val="both"/>
        <w:rPr>
          <w:rFonts w:ascii="Calibri" w:hAnsi="Calibri" w:cs="Calibri"/>
          <w:b/>
          <w:i/>
          <w:sz w:val="21"/>
          <w:szCs w:val="21"/>
          <w:lang w:val="en-US"/>
        </w:rPr>
      </w:pPr>
      <w:r w:rsidRPr="00C31247">
        <w:rPr>
          <w:rFonts w:ascii="Calibri" w:hAnsi="Calibri" w:cs="Calibri"/>
          <w:b/>
          <w:i/>
          <w:sz w:val="21"/>
          <w:szCs w:val="21"/>
          <w:lang w:val="en-US"/>
        </w:rPr>
        <w:t>Proposal for possible improvements to the work</w:t>
      </w:r>
      <w:r w:rsidR="00006550" w:rsidRPr="00C31247">
        <w:rPr>
          <w:rFonts w:ascii="Calibri" w:hAnsi="Calibri" w:cs="Calibri"/>
          <w:b/>
          <w:i/>
          <w:sz w:val="21"/>
          <w:szCs w:val="21"/>
          <w:lang w:val="en-US"/>
        </w:rPr>
        <w:t>ing methods of the CAS (Section I)</w:t>
      </w:r>
    </w:p>
    <w:p w:rsidR="00006550" w:rsidRPr="00C31247" w:rsidRDefault="00006550" w:rsidP="00006550">
      <w:pPr>
        <w:spacing w:line="264" w:lineRule="auto"/>
        <w:ind w:right="-6"/>
        <w:jc w:val="both"/>
        <w:rPr>
          <w:rFonts w:ascii="Calibri" w:hAnsi="Calibri" w:cs="Calibri"/>
          <w:sz w:val="21"/>
          <w:szCs w:val="21"/>
          <w:lang w:val="en-US"/>
        </w:rPr>
      </w:pPr>
    </w:p>
    <w:p w:rsidR="00006550" w:rsidRPr="00C31247" w:rsidRDefault="00B4162F" w:rsidP="00006550">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There is a </w:t>
      </w:r>
      <w:r w:rsidR="00006550" w:rsidRPr="00C31247">
        <w:rPr>
          <w:rFonts w:ascii="Calibri" w:hAnsi="Calibri" w:cs="Calibri"/>
          <w:sz w:val="21"/>
          <w:szCs w:val="21"/>
          <w:lang w:val="en-US"/>
        </w:rPr>
        <w:t xml:space="preserve">proposal to produce Part II of the CAS report as </w:t>
      </w:r>
      <w:r w:rsidR="00C31247" w:rsidRPr="00C31247">
        <w:rPr>
          <w:rFonts w:ascii="Calibri" w:hAnsi="Calibri" w:cs="Calibri"/>
          <w:sz w:val="21"/>
          <w:szCs w:val="21"/>
          <w:lang w:val="en-US"/>
        </w:rPr>
        <w:t xml:space="preserve">a </w:t>
      </w:r>
      <w:r w:rsidR="00006550" w:rsidRPr="00C31247">
        <w:rPr>
          <w:rFonts w:ascii="Calibri" w:hAnsi="Calibri" w:cs="Calibri"/>
          <w:sz w:val="21"/>
          <w:szCs w:val="21"/>
          <w:lang w:val="en-US"/>
        </w:rPr>
        <w:t xml:space="preserve">verbatim record like for the plenary session of the Conference, rather than a summary record.  </w:t>
      </w:r>
      <w:r w:rsidR="00C31247" w:rsidRPr="00C31247">
        <w:rPr>
          <w:rFonts w:ascii="Calibri" w:hAnsi="Calibri" w:cs="Calibri"/>
          <w:sz w:val="21"/>
          <w:szCs w:val="21"/>
          <w:lang w:val="en-US"/>
        </w:rPr>
        <w:t xml:space="preserve">It was suggested that this would </w:t>
      </w:r>
      <w:r w:rsidR="00006550" w:rsidRPr="00C31247">
        <w:rPr>
          <w:rFonts w:ascii="Calibri" w:hAnsi="Calibri" w:cs="Calibri"/>
          <w:sz w:val="21"/>
          <w:szCs w:val="21"/>
          <w:lang w:val="en-US"/>
        </w:rPr>
        <w:t>guarantee a higher level of transparency, timeliness and accuracy. The Office further proposes the discussion of the CAS on the General Survey</w:t>
      </w:r>
      <w:r w:rsidR="00C31247" w:rsidRPr="00C31247">
        <w:rPr>
          <w:rFonts w:ascii="Calibri" w:hAnsi="Calibri" w:cs="Calibri"/>
          <w:sz w:val="21"/>
          <w:szCs w:val="21"/>
          <w:lang w:val="en-US"/>
        </w:rPr>
        <w:t xml:space="preserve"> should also follow this approach</w:t>
      </w:r>
      <w:r w:rsidR="00006550" w:rsidRPr="00C31247">
        <w:rPr>
          <w:rFonts w:ascii="Calibri" w:hAnsi="Calibri" w:cs="Calibri"/>
          <w:sz w:val="21"/>
          <w:szCs w:val="21"/>
          <w:lang w:val="en-US"/>
        </w:rPr>
        <w:t xml:space="preserve">. This would mean that Part I of CAS report (General Report) would contain: a summary of the general discussion, the outcome of the discussion on the General Survey, the recommendations made with respect to cases of serious failure and the conclusions adopted on individual cases. </w:t>
      </w:r>
    </w:p>
    <w:p w:rsidR="00006550" w:rsidRPr="00C31247" w:rsidRDefault="00006550" w:rsidP="00006550">
      <w:pPr>
        <w:spacing w:line="264" w:lineRule="auto"/>
        <w:ind w:right="-6"/>
        <w:jc w:val="both"/>
        <w:rPr>
          <w:rFonts w:ascii="Calibri" w:hAnsi="Calibri" w:cs="Calibri"/>
          <w:sz w:val="21"/>
          <w:szCs w:val="21"/>
          <w:lang w:val="en-US"/>
        </w:rPr>
      </w:pPr>
    </w:p>
    <w:p w:rsidR="00006550" w:rsidRPr="00C31247" w:rsidRDefault="00006550" w:rsidP="00006550">
      <w:pPr>
        <w:pStyle w:val="ListParagraph"/>
        <w:numPr>
          <w:ilvl w:val="0"/>
          <w:numId w:val="2"/>
        </w:numPr>
        <w:spacing w:line="264" w:lineRule="auto"/>
        <w:ind w:right="-6"/>
        <w:jc w:val="both"/>
        <w:rPr>
          <w:rFonts w:ascii="Calibri" w:hAnsi="Calibri" w:cs="Calibri"/>
          <w:b/>
          <w:i/>
          <w:sz w:val="21"/>
          <w:szCs w:val="21"/>
          <w:lang w:val="en-US"/>
        </w:rPr>
      </w:pPr>
      <w:r w:rsidRPr="00C31247">
        <w:rPr>
          <w:rFonts w:ascii="Calibri" w:hAnsi="Calibri" w:cs="Calibri"/>
          <w:b/>
          <w:i/>
          <w:sz w:val="21"/>
          <w:szCs w:val="21"/>
          <w:lang w:val="en-US"/>
        </w:rPr>
        <w:t>Special Centenary arrangements (Section II)</w:t>
      </w:r>
    </w:p>
    <w:p w:rsidR="00B66D56" w:rsidRPr="00C31247" w:rsidRDefault="00B66D56" w:rsidP="00B66D56">
      <w:pPr>
        <w:spacing w:line="264" w:lineRule="auto"/>
        <w:ind w:right="-6"/>
        <w:jc w:val="both"/>
        <w:rPr>
          <w:rFonts w:ascii="Calibri" w:hAnsi="Calibri" w:cs="Calibri"/>
          <w:b/>
          <w:i/>
          <w:sz w:val="21"/>
          <w:szCs w:val="21"/>
          <w:lang w:val="en-US"/>
        </w:rPr>
      </w:pPr>
    </w:p>
    <w:p w:rsidR="00B66D56" w:rsidRPr="00C31247" w:rsidRDefault="00B66D56" w:rsidP="00B66D56">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In June 2019, the ILO Centenary Conference will hold its second discussion of the standard setting item on violence against men and women in the world of work. </w:t>
      </w:r>
    </w:p>
    <w:p w:rsidR="00B66D56" w:rsidRPr="00C31247" w:rsidRDefault="00B66D56" w:rsidP="00B66D56">
      <w:pPr>
        <w:spacing w:line="264" w:lineRule="auto"/>
        <w:ind w:right="-6"/>
        <w:jc w:val="both"/>
        <w:rPr>
          <w:rFonts w:ascii="Calibri" w:hAnsi="Calibri" w:cs="Calibri"/>
          <w:sz w:val="21"/>
          <w:szCs w:val="21"/>
          <w:lang w:val="en-US"/>
        </w:rPr>
      </w:pPr>
    </w:p>
    <w:p w:rsidR="00B66D56" w:rsidRPr="00C31247" w:rsidRDefault="00B66D56" w:rsidP="00B66D56">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The Office has launched a Centenary focus on the universal ratification of the fundamental Conventions and the Protocol to the Forced </w:t>
      </w:r>
      <w:proofErr w:type="spellStart"/>
      <w:r w:rsidRPr="00C31247">
        <w:rPr>
          <w:rFonts w:ascii="Calibri" w:hAnsi="Calibri" w:cs="Calibri"/>
          <w:sz w:val="21"/>
          <w:szCs w:val="21"/>
          <w:lang w:val="en-US"/>
        </w:rPr>
        <w:t>Labour</w:t>
      </w:r>
      <w:proofErr w:type="spellEnd"/>
      <w:r w:rsidRPr="00C31247">
        <w:rPr>
          <w:rFonts w:ascii="Calibri" w:hAnsi="Calibri" w:cs="Calibri"/>
          <w:sz w:val="21"/>
          <w:szCs w:val="21"/>
          <w:lang w:val="en-US"/>
        </w:rPr>
        <w:t xml:space="preserve"> Convention. </w:t>
      </w:r>
    </w:p>
    <w:p w:rsidR="00146D4E" w:rsidRPr="00C31247" w:rsidRDefault="00146D4E" w:rsidP="00B66D56">
      <w:pPr>
        <w:spacing w:line="264" w:lineRule="auto"/>
        <w:ind w:right="-6"/>
        <w:jc w:val="both"/>
        <w:rPr>
          <w:rFonts w:ascii="Calibri" w:hAnsi="Calibri" w:cs="Calibri"/>
          <w:sz w:val="21"/>
          <w:szCs w:val="21"/>
          <w:lang w:val="en-US"/>
        </w:rPr>
      </w:pPr>
    </w:p>
    <w:p w:rsidR="00146D4E" w:rsidRPr="00C31247" w:rsidRDefault="00146D4E" w:rsidP="00B66D56">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In November 2019, the Committee of Experts on the Application of Conventions and Recommendations (CEACR) will hold a special round table to discuss on broad global reflections on the future of international supervision. This would also include the launch of a special Centenary publication on the impact of work of the CEACR in recent decades. </w:t>
      </w:r>
    </w:p>
    <w:p w:rsidR="00146D4E" w:rsidRPr="00C31247" w:rsidRDefault="00146D4E" w:rsidP="00B66D56">
      <w:pPr>
        <w:spacing w:line="264" w:lineRule="auto"/>
        <w:ind w:right="-6"/>
        <w:jc w:val="both"/>
        <w:rPr>
          <w:rFonts w:ascii="Calibri" w:hAnsi="Calibri" w:cs="Calibri"/>
          <w:sz w:val="21"/>
          <w:szCs w:val="21"/>
          <w:lang w:val="en-US"/>
        </w:rPr>
      </w:pPr>
    </w:p>
    <w:p w:rsidR="00146D4E" w:rsidRPr="00C31247" w:rsidRDefault="00146D4E" w:rsidP="00B66D56">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During the 107</w:t>
      </w:r>
      <w:r w:rsidRPr="00C31247">
        <w:rPr>
          <w:rFonts w:ascii="Calibri" w:hAnsi="Calibri" w:cs="Calibri"/>
          <w:sz w:val="21"/>
          <w:szCs w:val="21"/>
          <w:vertAlign w:val="superscript"/>
          <w:lang w:val="en-US"/>
        </w:rPr>
        <w:t>th</w:t>
      </w:r>
      <w:r w:rsidRPr="00C31247">
        <w:rPr>
          <w:rFonts w:ascii="Calibri" w:hAnsi="Calibri" w:cs="Calibri"/>
          <w:sz w:val="21"/>
          <w:szCs w:val="21"/>
          <w:lang w:val="en-US"/>
        </w:rPr>
        <w:t xml:space="preserve"> ILO session (May-June 2018), there was a call for the Office to organize a high-level event during the ILO Centenary on freedom of association and collective bargaining involving constituents, representatives of the CFA, the CE</w:t>
      </w:r>
      <w:r w:rsidR="00931A27">
        <w:rPr>
          <w:rFonts w:ascii="Calibri" w:hAnsi="Calibri" w:cs="Calibri"/>
          <w:sz w:val="21"/>
          <w:szCs w:val="21"/>
          <w:lang w:val="en-US"/>
        </w:rPr>
        <w:t>A</w:t>
      </w:r>
      <w:r w:rsidRPr="00C31247">
        <w:rPr>
          <w:rFonts w:ascii="Calibri" w:hAnsi="Calibri" w:cs="Calibri"/>
          <w:sz w:val="21"/>
          <w:szCs w:val="21"/>
          <w:lang w:val="en-US"/>
        </w:rPr>
        <w:t xml:space="preserve">CR and the tripartite CAS. </w:t>
      </w:r>
    </w:p>
    <w:p w:rsidR="00B66D56" w:rsidRPr="00C31247" w:rsidRDefault="00B66D56" w:rsidP="00B66D56">
      <w:pPr>
        <w:spacing w:line="264" w:lineRule="auto"/>
        <w:ind w:right="-6"/>
        <w:jc w:val="both"/>
        <w:rPr>
          <w:rFonts w:ascii="Calibri" w:hAnsi="Calibri" w:cs="Calibri"/>
          <w:b/>
          <w:i/>
          <w:sz w:val="21"/>
          <w:szCs w:val="21"/>
          <w:lang w:val="en-US"/>
        </w:rPr>
      </w:pPr>
    </w:p>
    <w:p w:rsidR="00006550" w:rsidRPr="00C31247" w:rsidRDefault="00006550" w:rsidP="00006550">
      <w:pPr>
        <w:pStyle w:val="ListParagraph"/>
        <w:numPr>
          <w:ilvl w:val="0"/>
          <w:numId w:val="2"/>
        </w:numPr>
        <w:spacing w:line="264" w:lineRule="auto"/>
        <w:ind w:right="-6"/>
        <w:jc w:val="both"/>
        <w:rPr>
          <w:rFonts w:ascii="Calibri" w:hAnsi="Calibri" w:cs="Calibri"/>
          <w:b/>
          <w:i/>
          <w:sz w:val="21"/>
          <w:szCs w:val="21"/>
          <w:lang w:val="en-US"/>
        </w:rPr>
      </w:pPr>
      <w:r w:rsidRPr="00C31247">
        <w:rPr>
          <w:rFonts w:ascii="Calibri" w:hAnsi="Calibri" w:cs="Calibri"/>
          <w:b/>
          <w:i/>
          <w:sz w:val="21"/>
          <w:szCs w:val="21"/>
          <w:lang w:val="en-US"/>
        </w:rPr>
        <w:t>Discussion of the General Survey (Section III)</w:t>
      </w:r>
    </w:p>
    <w:p w:rsidR="00146D4E" w:rsidRPr="00C31247" w:rsidRDefault="00146D4E" w:rsidP="00146D4E">
      <w:pPr>
        <w:spacing w:line="264" w:lineRule="auto"/>
        <w:ind w:right="-6"/>
        <w:jc w:val="both"/>
        <w:rPr>
          <w:rFonts w:ascii="Calibri" w:hAnsi="Calibri" w:cs="Calibri"/>
          <w:b/>
          <w:i/>
          <w:sz w:val="21"/>
          <w:szCs w:val="21"/>
          <w:lang w:val="en-US"/>
        </w:rPr>
      </w:pPr>
    </w:p>
    <w:p w:rsidR="00146D4E" w:rsidRPr="00C31247" w:rsidRDefault="00146D4E" w:rsidP="00146D4E">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There was </w:t>
      </w:r>
      <w:r w:rsidR="00C31247" w:rsidRPr="00C31247">
        <w:rPr>
          <w:rFonts w:ascii="Calibri" w:hAnsi="Calibri" w:cs="Calibri"/>
          <w:sz w:val="21"/>
          <w:szCs w:val="21"/>
          <w:lang w:val="en-US"/>
        </w:rPr>
        <w:t>general acknowledgment</w:t>
      </w:r>
      <w:r w:rsidRPr="00C31247">
        <w:rPr>
          <w:rFonts w:ascii="Calibri" w:hAnsi="Calibri" w:cs="Calibri"/>
          <w:sz w:val="21"/>
          <w:szCs w:val="21"/>
          <w:lang w:val="en-US"/>
        </w:rPr>
        <w:t xml:space="preserve"> that insufficient time was allocated to the discussion on General Survey and </w:t>
      </w:r>
      <w:r w:rsidR="00C31247" w:rsidRPr="00C31247">
        <w:rPr>
          <w:rFonts w:ascii="Calibri" w:hAnsi="Calibri" w:cs="Calibri"/>
          <w:sz w:val="21"/>
          <w:szCs w:val="21"/>
          <w:lang w:val="en-US"/>
        </w:rPr>
        <w:t xml:space="preserve">an </w:t>
      </w:r>
      <w:r w:rsidRPr="00C31247">
        <w:rPr>
          <w:rFonts w:ascii="Calibri" w:hAnsi="Calibri" w:cs="Calibri"/>
          <w:sz w:val="21"/>
          <w:szCs w:val="21"/>
          <w:lang w:val="en-US"/>
        </w:rPr>
        <w:t xml:space="preserve">agreement to reduce the time allocated to opening items to permit additional time for discussion. </w:t>
      </w:r>
    </w:p>
    <w:p w:rsidR="00146D4E" w:rsidRPr="00C31247" w:rsidRDefault="00146D4E" w:rsidP="00146D4E">
      <w:pPr>
        <w:spacing w:line="264" w:lineRule="auto"/>
        <w:ind w:right="-6"/>
        <w:jc w:val="both"/>
        <w:rPr>
          <w:rFonts w:ascii="Calibri" w:hAnsi="Calibri" w:cs="Calibri"/>
          <w:b/>
          <w:i/>
          <w:sz w:val="21"/>
          <w:szCs w:val="21"/>
          <w:lang w:val="en-US"/>
        </w:rPr>
      </w:pPr>
    </w:p>
    <w:p w:rsidR="00847212" w:rsidRPr="00C31247" w:rsidRDefault="00847212" w:rsidP="00146D4E">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There </w:t>
      </w:r>
      <w:r w:rsidR="00C31247" w:rsidRPr="00C31247">
        <w:rPr>
          <w:rFonts w:ascii="Calibri" w:hAnsi="Calibri" w:cs="Calibri"/>
          <w:sz w:val="21"/>
          <w:szCs w:val="21"/>
          <w:lang w:val="en-US"/>
        </w:rPr>
        <w:t>are</w:t>
      </w:r>
      <w:r w:rsidRPr="00C31247">
        <w:rPr>
          <w:rFonts w:ascii="Calibri" w:hAnsi="Calibri" w:cs="Calibri"/>
          <w:sz w:val="21"/>
          <w:szCs w:val="21"/>
          <w:lang w:val="en-US"/>
        </w:rPr>
        <w:t xml:space="preserve"> several suggestions to enhance the discussion and follow-up of General Surveys:</w:t>
      </w:r>
    </w:p>
    <w:p w:rsidR="00847212" w:rsidRPr="00C31247" w:rsidRDefault="00847212" w:rsidP="00847212">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Promoting the ratification of standards and their implementation by non-ratifying countries; </w:t>
      </w:r>
    </w:p>
    <w:p w:rsidR="00847212" w:rsidRPr="00C31247" w:rsidRDefault="00847212" w:rsidP="00847212">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Strengthening institutional discussions by informing the Standards Review Mechanism and ILC agenda-setting processes;</w:t>
      </w:r>
    </w:p>
    <w:p w:rsidR="00847212" w:rsidRPr="00C31247" w:rsidRDefault="00847212" w:rsidP="00847212">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Formulating set of questions during informal tripartite consultations every March for the discussion of General Surveys; </w:t>
      </w:r>
    </w:p>
    <w:p w:rsidR="00847212" w:rsidRPr="00C31247" w:rsidRDefault="00847212" w:rsidP="00847212">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 xml:space="preserve">Clarifying the role and utilization of experts during the discussion of the General Survey. </w:t>
      </w:r>
    </w:p>
    <w:p w:rsidR="00C31247" w:rsidRPr="00C31247" w:rsidRDefault="00C31247" w:rsidP="008B6414">
      <w:pPr>
        <w:spacing w:line="264" w:lineRule="auto"/>
        <w:ind w:right="-6"/>
        <w:jc w:val="both"/>
        <w:rPr>
          <w:rFonts w:ascii="Calibri" w:hAnsi="Calibri" w:cs="Calibri"/>
          <w:sz w:val="21"/>
          <w:szCs w:val="21"/>
          <w:lang w:val="en-US"/>
        </w:rPr>
      </w:pPr>
    </w:p>
    <w:p w:rsidR="008B6414" w:rsidRPr="00C31247" w:rsidRDefault="00C31247" w:rsidP="008B6414">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lastRenderedPageBreak/>
        <w:t>Summary of views</w:t>
      </w:r>
      <w:r w:rsidR="008B6414" w:rsidRPr="00C31247">
        <w:rPr>
          <w:rFonts w:ascii="Calibri" w:hAnsi="Calibri" w:cs="Calibri"/>
          <w:sz w:val="21"/>
          <w:szCs w:val="21"/>
          <w:lang w:val="en-US"/>
        </w:rPr>
        <w:t xml:space="preserve"> at the last session (March 2018)</w:t>
      </w:r>
    </w:p>
    <w:p w:rsidR="008B6414" w:rsidRPr="00C31247" w:rsidRDefault="008B6414" w:rsidP="008B6414">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 xml:space="preserve">Worker: </w:t>
      </w:r>
      <w:r w:rsidRPr="00C31247">
        <w:rPr>
          <w:rFonts w:ascii="Calibri" w:hAnsi="Calibri" w:cs="Calibri"/>
          <w:sz w:val="21"/>
          <w:szCs w:val="21"/>
          <w:lang w:val="en-GB"/>
        </w:rPr>
        <w:t>recognised the importance of this discussion and supported the proposal for a standing item and requested the Office for more information about the experts.</w:t>
      </w:r>
    </w:p>
    <w:p w:rsidR="008B6414" w:rsidRPr="000455D3" w:rsidRDefault="008B6414" w:rsidP="008B6414">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Employer:</w:t>
      </w:r>
      <w:r w:rsidRPr="00C31247">
        <w:rPr>
          <w:rFonts w:ascii="Calibri" w:hAnsi="Calibri" w:cs="Calibri"/>
          <w:sz w:val="21"/>
          <w:szCs w:val="21"/>
          <w:lang w:val="en-US"/>
        </w:rPr>
        <w:t xml:space="preserve"> supported the proposal for reducing the time allocated to the opening </w:t>
      </w:r>
      <w:r w:rsidRPr="00931A27">
        <w:rPr>
          <w:rFonts w:ascii="Calibri" w:hAnsi="Calibri" w:cs="Calibri"/>
          <w:sz w:val="21"/>
          <w:szCs w:val="21"/>
          <w:lang w:val="en-US"/>
        </w:rPr>
        <w:t xml:space="preserve">items </w:t>
      </w:r>
      <w:r w:rsidRPr="000455D3">
        <w:rPr>
          <w:rFonts w:ascii="Calibri" w:hAnsi="Calibri" w:cs="Calibri"/>
          <w:sz w:val="21"/>
          <w:szCs w:val="21"/>
          <w:lang w:val="en-US"/>
        </w:rPr>
        <w:t>and</w:t>
      </w:r>
      <w:r w:rsidR="00EB2394" w:rsidRPr="000455D3">
        <w:rPr>
          <w:rFonts w:ascii="Calibri" w:hAnsi="Calibri" w:cs="Calibri"/>
          <w:sz w:val="21"/>
          <w:szCs w:val="21"/>
          <w:lang w:val="en-US"/>
        </w:rPr>
        <w:t xml:space="preserve"> the minimum</w:t>
      </w:r>
      <w:r w:rsidRPr="000455D3">
        <w:rPr>
          <w:rFonts w:ascii="Calibri" w:hAnsi="Calibri" w:cs="Calibri"/>
          <w:sz w:val="21"/>
          <w:szCs w:val="21"/>
          <w:lang w:val="en-US"/>
        </w:rPr>
        <w:t xml:space="preserve"> reporting times</w:t>
      </w:r>
      <w:r w:rsidR="00EB2394" w:rsidRPr="000455D3">
        <w:rPr>
          <w:rFonts w:ascii="Calibri" w:hAnsi="Calibri" w:cs="Calibri"/>
          <w:sz w:val="21"/>
          <w:szCs w:val="21"/>
          <w:lang w:val="en-US"/>
        </w:rPr>
        <w:t xml:space="preserve">, and to introduce a more user-friendly, standardized procedure by limiting the number of instruments covered and allowing delegates to make more focused statements. </w:t>
      </w:r>
      <w:r w:rsidRPr="000455D3">
        <w:rPr>
          <w:rFonts w:ascii="Calibri" w:hAnsi="Calibri" w:cs="Calibri"/>
          <w:sz w:val="21"/>
          <w:szCs w:val="21"/>
          <w:lang w:val="en-US"/>
        </w:rPr>
        <w:t xml:space="preserve"> </w:t>
      </w:r>
      <w:r w:rsidR="00EB2394" w:rsidRPr="000455D3">
        <w:rPr>
          <w:rFonts w:ascii="Calibri" w:hAnsi="Calibri" w:cs="Calibri"/>
          <w:sz w:val="21"/>
          <w:szCs w:val="21"/>
          <w:lang w:val="en-US"/>
        </w:rPr>
        <w:t>V</w:t>
      </w:r>
      <w:r w:rsidRPr="000455D3">
        <w:rPr>
          <w:rFonts w:ascii="Calibri" w:hAnsi="Calibri" w:cs="Calibri"/>
          <w:sz w:val="21"/>
          <w:szCs w:val="21"/>
          <w:lang w:val="en-US"/>
        </w:rPr>
        <w:t xml:space="preserve">oiced concerns that outside experts should be used only for exceptional cases. </w:t>
      </w:r>
    </w:p>
    <w:p w:rsidR="000F54AC" w:rsidRPr="00C31247" w:rsidRDefault="008B6414" w:rsidP="008B6414">
      <w:pPr>
        <w:pStyle w:val="ListParagraph"/>
        <w:numPr>
          <w:ilvl w:val="0"/>
          <w:numId w:val="9"/>
        </w:numPr>
        <w:spacing w:line="264" w:lineRule="auto"/>
        <w:ind w:right="-6"/>
        <w:jc w:val="both"/>
        <w:rPr>
          <w:rFonts w:ascii="Calibri" w:hAnsi="Calibri" w:cs="Calibri"/>
          <w:sz w:val="21"/>
          <w:szCs w:val="21"/>
          <w:lang w:val="en-US"/>
        </w:rPr>
      </w:pPr>
      <w:r w:rsidRPr="000455D3">
        <w:rPr>
          <w:rFonts w:ascii="Calibri" w:hAnsi="Calibri" w:cs="Calibri"/>
          <w:b/>
          <w:sz w:val="21"/>
          <w:szCs w:val="21"/>
          <w:lang w:val="en-US"/>
        </w:rPr>
        <w:t>Western European Group:</w:t>
      </w:r>
      <w:r w:rsidRPr="000455D3">
        <w:rPr>
          <w:rFonts w:ascii="Calibri" w:hAnsi="Calibri" w:cs="Calibri"/>
          <w:sz w:val="21"/>
          <w:szCs w:val="21"/>
          <w:lang w:val="en-US"/>
        </w:rPr>
        <w:t xml:space="preserve"> supported the inclusion of General Survey as a standing item</w:t>
      </w:r>
      <w:r w:rsidR="000F54AC" w:rsidRPr="00C31247">
        <w:rPr>
          <w:rFonts w:ascii="Calibri" w:hAnsi="Calibri" w:cs="Calibri"/>
          <w:sz w:val="21"/>
          <w:szCs w:val="21"/>
          <w:lang w:val="en-US"/>
        </w:rPr>
        <w:t xml:space="preserve"> and agreed for more information on outside experts. Suggested strengthening the links between SRM and the discussion on the General Survey. </w:t>
      </w:r>
    </w:p>
    <w:p w:rsidR="008B6414" w:rsidRPr="00C31247" w:rsidRDefault="000F54AC" w:rsidP="008B6414">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 xml:space="preserve">Eastern European Group: </w:t>
      </w:r>
      <w:r w:rsidRPr="00C31247">
        <w:rPr>
          <w:rFonts w:ascii="Calibri" w:hAnsi="Calibri" w:cs="Calibri"/>
          <w:sz w:val="21"/>
          <w:szCs w:val="21"/>
          <w:lang w:val="en-US"/>
        </w:rPr>
        <w:t xml:space="preserve">supported to link the results of the General Survey to the SRM. </w:t>
      </w:r>
    </w:p>
    <w:p w:rsidR="000F54AC" w:rsidRPr="00C31247" w:rsidRDefault="000F54AC" w:rsidP="008B6414">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 xml:space="preserve">Canada: </w:t>
      </w:r>
      <w:r w:rsidRPr="00C31247">
        <w:rPr>
          <w:rFonts w:ascii="Calibri" w:hAnsi="Calibri" w:cs="Calibri"/>
          <w:sz w:val="21"/>
          <w:szCs w:val="21"/>
          <w:lang w:val="en-US"/>
        </w:rPr>
        <w:t xml:space="preserve">supported including a standard item on General </w:t>
      </w:r>
      <w:r w:rsidR="00C31247" w:rsidRPr="00C31247">
        <w:rPr>
          <w:rFonts w:ascii="Calibri" w:hAnsi="Calibri" w:cs="Calibri"/>
          <w:sz w:val="21"/>
          <w:szCs w:val="21"/>
          <w:lang w:val="en-US"/>
        </w:rPr>
        <w:t>Survey but</w:t>
      </w:r>
      <w:r w:rsidRPr="00C31247">
        <w:rPr>
          <w:rFonts w:ascii="Calibri" w:hAnsi="Calibri" w:cs="Calibri"/>
          <w:sz w:val="21"/>
          <w:szCs w:val="21"/>
          <w:lang w:val="en-US"/>
        </w:rPr>
        <w:t xml:space="preserve"> questioned the feasibility of adding additional elements to the already heavy packed agenda. </w:t>
      </w:r>
    </w:p>
    <w:p w:rsidR="000F54AC" w:rsidRPr="00C31247" w:rsidRDefault="000F54AC" w:rsidP="008B6414">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GRULAC:</w:t>
      </w:r>
      <w:r w:rsidRPr="00C31247">
        <w:rPr>
          <w:rFonts w:ascii="Calibri" w:hAnsi="Calibri" w:cs="Calibri"/>
          <w:sz w:val="21"/>
          <w:szCs w:val="21"/>
          <w:lang w:val="en-US"/>
        </w:rPr>
        <w:t xml:space="preserve"> suggested the governments to bring their best experts on the topic to contribute to the discussion and considered that it was for the Governing Body to decide whether the General Survey could be a standing item on the agenda </w:t>
      </w:r>
    </w:p>
    <w:p w:rsidR="000F54AC" w:rsidRPr="00C31247" w:rsidRDefault="00447E59" w:rsidP="008B6414">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 xml:space="preserve">Director of the ILS Department: </w:t>
      </w:r>
      <w:r w:rsidRPr="00C31247">
        <w:rPr>
          <w:rFonts w:ascii="Calibri" w:hAnsi="Calibri" w:cs="Calibri"/>
          <w:sz w:val="21"/>
          <w:szCs w:val="21"/>
          <w:lang w:val="en-US"/>
        </w:rPr>
        <w:t xml:space="preserve"> clarified that the proposal intended to allow appointment of complementary experts for highly technical situations. </w:t>
      </w:r>
    </w:p>
    <w:p w:rsidR="00EE2A2F" w:rsidRPr="00C31247" w:rsidRDefault="00EE2A2F" w:rsidP="00EE2A2F">
      <w:pPr>
        <w:pStyle w:val="ListParagraph"/>
        <w:spacing w:line="264" w:lineRule="auto"/>
        <w:ind w:right="-6"/>
        <w:jc w:val="both"/>
        <w:rPr>
          <w:rFonts w:ascii="Calibri" w:hAnsi="Calibri" w:cs="Calibri"/>
          <w:sz w:val="21"/>
          <w:szCs w:val="21"/>
          <w:lang w:val="en-US"/>
        </w:rPr>
      </w:pPr>
    </w:p>
    <w:p w:rsidR="00006550" w:rsidRPr="00C31247" w:rsidRDefault="00006550" w:rsidP="00006550">
      <w:pPr>
        <w:pStyle w:val="ListParagraph"/>
        <w:numPr>
          <w:ilvl w:val="0"/>
          <w:numId w:val="2"/>
        </w:numPr>
        <w:spacing w:line="264" w:lineRule="auto"/>
        <w:ind w:right="-6"/>
        <w:jc w:val="both"/>
        <w:rPr>
          <w:rFonts w:ascii="Calibri" w:hAnsi="Calibri" w:cs="Calibri"/>
          <w:b/>
          <w:i/>
          <w:sz w:val="21"/>
          <w:szCs w:val="21"/>
          <w:lang w:val="en-US"/>
        </w:rPr>
      </w:pPr>
      <w:r w:rsidRPr="00C31247">
        <w:rPr>
          <w:rFonts w:ascii="Calibri" w:hAnsi="Calibri" w:cs="Calibri"/>
          <w:b/>
          <w:i/>
          <w:sz w:val="21"/>
          <w:szCs w:val="21"/>
          <w:lang w:val="en-US"/>
        </w:rPr>
        <w:t>Participation in the informal tripartite consultations (Section IV)</w:t>
      </w:r>
    </w:p>
    <w:p w:rsidR="00847212" w:rsidRPr="00C31247" w:rsidRDefault="00847212" w:rsidP="00847212">
      <w:pPr>
        <w:spacing w:line="264" w:lineRule="auto"/>
        <w:ind w:right="-6"/>
        <w:jc w:val="both"/>
        <w:rPr>
          <w:rFonts w:ascii="Calibri" w:hAnsi="Calibri" w:cs="Calibri"/>
          <w:b/>
          <w:i/>
          <w:sz w:val="21"/>
          <w:szCs w:val="21"/>
          <w:lang w:val="en-US"/>
        </w:rPr>
      </w:pPr>
    </w:p>
    <w:p w:rsidR="00847212" w:rsidRPr="00C31247" w:rsidRDefault="00847212" w:rsidP="00847212">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During the March 2017 meeting, the</w:t>
      </w:r>
      <w:r w:rsidR="00C31247">
        <w:rPr>
          <w:rFonts w:ascii="Calibri" w:hAnsi="Calibri" w:cs="Calibri"/>
          <w:sz w:val="21"/>
          <w:szCs w:val="21"/>
          <w:lang w:val="en-US"/>
        </w:rPr>
        <w:t xml:space="preserve"> meeting rejected the</w:t>
      </w:r>
      <w:r w:rsidRPr="00C31247">
        <w:rPr>
          <w:rFonts w:ascii="Calibri" w:hAnsi="Calibri" w:cs="Calibri"/>
          <w:sz w:val="21"/>
          <w:szCs w:val="21"/>
          <w:lang w:val="en-US"/>
        </w:rPr>
        <w:t xml:space="preserve"> proposal to increase Government representative and the proposal to give observers the floor.</w:t>
      </w:r>
    </w:p>
    <w:p w:rsidR="00EE2A2F" w:rsidRPr="00C31247" w:rsidRDefault="00EE2A2F" w:rsidP="00847212">
      <w:pPr>
        <w:spacing w:line="264" w:lineRule="auto"/>
        <w:ind w:right="-6"/>
        <w:jc w:val="both"/>
        <w:rPr>
          <w:rFonts w:ascii="Calibri" w:hAnsi="Calibri" w:cs="Calibri"/>
          <w:sz w:val="21"/>
          <w:szCs w:val="21"/>
          <w:lang w:val="en-US"/>
        </w:rPr>
      </w:pPr>
    </w:p>
    <w:p w:rsidR="00EE2A2F" w:rsidRPr="00C31247" w:rsidRDefault="00C31247" w:rsidP="00EE2A2F">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Summary of views at</w:t>
      </w:r>
      <w:r w:rsidR="00EE2A2F" w:rsidRPr="00C31247">
        <w:rPr>
          <w:rFonts w:ascii="Calibri" w:hAnsi="Calibri" w:cs="Calibri"/>
          <w:sz w:val="21"/>
          <w:szCs w:val="21"/>
          <w:lang w:val="en-US"/>
        </w:rPr>
        <w:t xml:space="preserve"> the last session (March 2018)</w:t>
      </w:r>
    </w:p>
    <w:p w:rsidR="00EE2A2F" w:rsidRPr="00C31247" w:rsidRDefault="00EE2A2F" w:rsidP="00EE2A2F">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 xml:space="preserve">GRULAC: </w:t>
      </w:r>
      <w:r w:rsidRPr="00C31247">
        <w:rPr>
          <w:rFonts w:ascii="Calibri" w:hAnsi="Calibri" w:cs="Calibri"/>
          <w:sz w:val="21"/>
          <w:szCs w:val="21"/>
          <w:lang w:val="en-US"/>
        </w:rPr>
        <w:t xml:space="preserve"> expressed that the meeting would benefit from more government participations and proposed involving four Government representatives per region, thus in total of 16. Alternatively, one additional government representative from each region for a total of 12 and allowing observers to take the floor and speak once.  </w:t>
      </w:r>
    </w:p>
    <w:p w:rsidR="00EE2A2F" w:rsidRPr="00C31247" w:rsidRDefault="00EE2A2F" w:rsidP="00EE2A2F">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Africa:</w:t>
      </w:r>
      <w:r w:rsidRPr="00C31247">
        <w:rPr>
          <w:rFonts w:ascii="Calibri" w:hAnsi="Calibri" w:cs="Calibri"/>
          <w:sz w:val="21"/>
          <w:szCs w:val="21"/>
          <w:lang w:val="en-US"/>
        </w:rPr>
        <w:t xml:space="preserve"> supported increase in government participation. </w:t>
      </w:r>
    </w:p>
    <w:p w:rsidR="00EE2A2F" w:rsidRPr="00C31247" w:rsidRDefault="00EE2A2F" w:rsidP="00EE2A2F">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Employer:</w:t>
      </w:r>
      <w:r w:rsidRPr="00C31247">
        <w:rPr>
          <w:rFonts w:ascii="Calibri" w:hAnsi="Calibri" w:cs="Calibri"/>
          <w:sz w:val="21"/>
          <w:szCs w:val="21"/>
          <w:lang w:val="en-US"/>
        </w:rPr>
        <w:t xml:space="preserve"> opposed the proposal as the composition of the meeting would be unbalanced. </w:t>
      </w:r>
    </w:p>
    <w:p w:rsidR="00EE2A2F" w:rsidRPr="00C31247" w:rsidRDefault="00EE2A2F" w:rsidP="00EE2A2F">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Worker:</w:t>
      </w:r>
      <w:r w:rsidRPr="00C31247">
        <w:rPr>
          <w:rFonts w:ascii="Calibri" w:hAnsi="Calibri" w:cs="Calibri"/>
          <w:sz w:val="21"/>
          <w:szCs w:val="21"/>
          <w:lang w:val="en-US"/>
        </w:rPr>
        <w:t xml:space="preserve"> opposed the proposal noting that expanding the meeting would inhibit constructive debate. </w:t>
      </w:r>
    </w:p>
    <w:p w:rsidR="00EE2A2F" w:rsidRPr="00C31247" w:rsidRDefault="00EE2A2F" w:rsidP="00EE2A2F">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 xml:space="preserve">Western European Group: </w:t>
      </w:r>
      <w:r w:rsidRPr="00C31247">
        <w:rPr>
          <w:rFonts w:ascii="Calibri" w:hAnsi="Calibri" w:cs="Calibri"/>
          <w:sz w:val="21"/>
          <w:szCs w:val="21"/>
          <w:lang w:val="en-US"/>
        </w:rPr>
        <w:t xml:space="preserve">noted that observers could be allowed to take the floor as long as there is </w:t>
      </w:r>
      <w:r w:rsidR="00C31247" w:rsidRPr="00C31247">
        <w:rPr>
          <w:rFonts w:ascii="Calibri" w:hAnsi="Calibri" w:cs="Calibri"/>
          <w:sz w:val="21"/>
          <w:szCs w:val="21"/>
          <w:lang w:val="en-US"/>
        </w:rPr>
        <w:t>enough</w:t>
      </w:r>
      <w:r w:rsidRPr="00C31247">
        <w:rPr>
          <w:rFonts w:ascii="Calibri" w:hAnsi="Calibri" w:cs="Calibri"/>
          <w:sz w:val="21"/>
          <w:szCs w:val="21"/>
          <w:lang w:val="en-US"/>
        </w:rPr>
        <w:t xml:space="preserve"> time. </w:t>
      </w:r>
    </w:p>
    <w:p w:rsidR="00EE2A2F" w:rsidRPr="00C31247" w:rsidRDefault="00EE2A2F" w:rsidP="00EE2A2F">
      <w:pPr>
        <w:pStyle w:val="ListParagraph"/>
        <w:numPr>
          <w:ilvl w:val="0"/>
          <w:numId w:val="9"/>
        </w:numPr>
        <w:spacing w:line="264" w:lineRule="auto"/>
        <w:ind w:right="-6"/>
        <w:jc w:val="both"/>
        <w:rPr>
          <w:rFonts w:ascii="Calibri" w:hAnsi="Calibri" w:cs="Calibri"/>
          <w:sz w:val="21"/>
          <w:szCs w:val="21"/>
          <w:lang w:val="en-US"/>
        </w:rPr>
      </w:pPr>
      <w:r w:rsidRPr="00C31247">
        <w:rPr>
          <w:rFonts w:ascii="Calibri" w:hAnsi="Calibri" w:cs="Calibri"/>
          <w:b/>
          <w:sz w:val="21"/>
          <w:szCs w:val="21"/>
          <w:lang w:val="en-US"/>
        </w:rPr>
        <w:t>Chairperson:</w:t>
      </w:r>
      <w:r w:rsidRPr="00C31247">
        <w:rPr>
          <w:rFonts w:ascii="Calibri" w:hAnsi="Calibri" w:cs="Calibri"/>
          <w:sz w:val="21"/>
          <w:szCs w:val="21"/>
          <w:lang w:val="en-US"/>
        </w:rPr>
        <w:t xml:space="preserve"> suggested that the government could identify a group of speakers from each region to speak since the meeting never utilized the full nine government speakers. </w:t>
      </w:r>
    </w:p>
    <w:p w:rsidR="00847212" w:rsidRPr="00C31247" w:rsidRDefault="00847212" w:rsidP="00847212">
      <w:pPr>
        <w:spacing w:line="264" w:lineRule="auto"/>
        <w:ind w:right="-6"/>
        <w:jc w:val="both"/>
        <w:rPr>
          <w:rFonts w:ascii="Calibri" w:hAnsi="Calibri" w:cs="Calibri"/>
          <w:sz w:val="21"/>
          <w:szCs w:val="21"/>
          <w:lang w:val="en-US"/>
        </w:rPr>
      </w:pPr>
    </w:p>
    <w:p w:rsidR="00006550" w:rsidRPr="00C31247" w:rsidRDefault="00006550" w:rsidP="00006550">
      <w:pPr>
        <w:pStyle w:val="ListParagraph"/>
        <w:numPr>
          <w:ilvl w:val="0"/>
          <w:numId w:val="2"/>
        </w:numPr>
        <w:spacing w:line="264" w:lineRule="auto"/>
        <w:ind w:right="-6"/>
        <w:jc w:val="both"/>
        <w:rPr>
          <w:rFonts w:ascii="Calibri" w:hAnsi="Calibri" w:cs="Calibri"/>
          <w:b/>
          <w:i/>
          <w:sz w:val="21"/>
          <w:szCs w:val="21"/>
          <w:lang w:val="en-US"/>
        </w:rPr>
      </w:pPr>
      <w:r w:rsidRPr="00C31247">
        <w:rPr>
          <w:rFonts w:ascii="Calibri" w:hAnsi="Calibri" w:cs="Calibri"/>
          <w:b/>
          <w:i/>
          <w:sz w:val="21"/>
          <w:szCs w:val="21"/>
          <w:lang w:val="en-US"/>
        </w:rPr>
        <w:t>Seating arrangements at the CAS (Section V)</w:t>
      </w:r>
    </w:p>
    <w:p w:rsidR="00006550" w:rsidRPr="00C31247" w:rsidRDefault="00006550" w:rsidP="00006550">
      <w:pPr>
        <w:spacing w:line="264" w:lineRule="auto"/>
        <w:ind w:right="-6"/>
        <w:jc w:val="both"/>
        <w:rPr>
          <w:rFonts w:ascii="Calibri" w:hAnsi="Calibri" w:cs="Calibri"/>
          <w:b/>
          <w:i/>
          <w:sz w:val="21"/>
          <w:szCs w:val="21"/>
          <w:lang w:val="en-US"/>
        </w:rPr>
      </w:pPr>
    </w:p>
    <w:p w:rsidR="00006550" w:rsidRPr="00C31247" w:rsidRDefault="00847212" w:rsidP="00006550">
      <w:pPr>
        <w:spacing w:line="264" w:lineRule="auto"/>
        <w:ind w:right="-6"/>
        <w:jc w:val="both"/>
        <w:rPr>
          <w:rFonts w:ascii="Calibri" w:hAnsi="Calibri" w:cs="Calibri"/>
          <w:sz w:val="21"/>
          <w:szCs w:val="21"/>
          <w:lang w:val="en-US"/>
        </w:rPr>
      </w:pPr>
      <w:r w:rsidRPr="00C31247">
        <w:rPr>
          <w:rFonts w:ascii="Calibri" w:hAnsi="Calibri" w:cs="Calibri"/>
          <w:sz w:val="21"/>
          <w:szCs w:val="21"/>
          <w:lang w:val="en-US"/>
        </w:rPr>
        <w:t>The</w:t>
      </w:r>
      <w:r w:rsidR="00C31247">
        <w:rPr>
          <w:rFonts w:ascii="Calibri" w:hAnsi="Calibri" w:cs="Calibri"/>
          <w:sz w:val="21"/>
          <w:szCs w:val="21"/>
          <w:lang w:val="en-US"/>
        </w:rPr>
        <w:t xml:space="preserve">re is an issue </w:t>
      </w:r>
      <w:r w:rsidRPr="00C31247">
        <w:rPr>
          <w:rFonts w:ascii="Calibri" w:hAnsi="Calibri" w:cs="Calibri"/>
          <w:sz w:val="21"/>
          <w:szCs w:val="21"/>
          <w:lang w:val="en-US"/>
        </w:rPr>
        <w:t>of insufficient seating</w:t>
      </w:r>
      <w:r w:rsidR="00C31247">
        <w:rPr>
          <w:rFonts w:ascii="Calibri" w:hAnsi="Calibri" w:cs="Calibri"/>
          <w:sz w:val="21"/>
          <w:szCs w:val="21"/>
          <w:lang w:val="en-US"/>
        </w:rPr>
        <w:t xml:space="preserve"> in the meeting room</w:t>
      </w:r>
      <w:r w:rsidRPr="00C31247">
        <w:rPr>
          <w:rFonts w:ascii="Calibri" w:hAnsi="Calibri" w:cs="Calibri"/>
          <w:sz w:val="21"/>
          <w:szCs w:val="21"/>
          <w:lang w:val="en-US"/>
        </w:rPr>
        <w:t xml:space="preserve"> and</w:t>
      </w:r>
      <w:r w:rsidR="00C31247">
        <w:rPr>
          <w:rFonts w:ascii="Calibri" w:hAnsi="Calibri" w:cs="Calibri"/>
          <w:sz w:val="21"/>
          <w:szCs w:val="21"/>
          <w:lang w:val="en-US"/>
        </w:rPr>
        <w:t xml:space="preserve"> a proposal for introducing </w:t>
      </w:r>
      <w:r w:rsidRPr="00C31247">
        <w:rPr>
          <w:rFonts w:ascii="Calibri" w:hAnsi="Calibri" w:cs="Calibri"/>
          <w:sz w:val="21"/>
          <w:szCs w:val="21"/>
          <w:lang w:val="en-US"/>
        </w:rPr>
        <w:t>seating limitations</w:t>
      </w:r>
      <w:r w:rsidR="00C31247">
        <w:rPr>
          <w:rFonts w:ascii="Calibri" w:hAnsi="Calibri" w:cs="Calibri"/>
          <w:sz w:val="21"/>
          <w:szCs w:val="21"/>
          <w:lang w:val="en-US"/>
        </w:rPr>
        <w:t xml:space="preserve">. The </w:t>
      </w:r>
      <w:r w:rsidR="00D37FF7" w:rsidRPr="00C31247">
        <w:rPr>
          <w:rFonts w:ascii="Calibri" w:hAnsi="Calibri" w:cs="Calibri"/>
          <w:sz w:val="21"/>
          <w:szCs w:val="21"/>
          <w:lang w:val="en-US"/>
        </w:rPr>
        <w:t>meeting decided that a set number of seats (2-3) could be allocated to each delegations and additional members could follow the meeting from the adjacent room. This seating allocation does not apply to the delegation of the country concerned by the discussion.</w:t>
      </w:r>
    </w:p>
    <w:p w:rsidR="00CB4886" w:rsidRPr="00C31247" w:rsidRDefault="00CB4886" w:rsidP="00006550">
      <w:pPr>
        <w:spacing w:line="264" w:lineRule="auto"/>
        <w:ind w:right="-6"/>
        <w:jc w:val="both"/>
        <w:rPr>
          <w:rFonts w:ascii="Calibri" w:hAnsi="Calibri" w:cs="Calibri"/>
          <w:b/>
          <w:sz w:val="21"/>
          <w:szCs w:val="21"/>
          <w:lang w:val="en-US"/>
        </w:rPr>
      </w:pPr>
    </w:p>
    <w:p w:rsidR="00CB4886" w:rsidRPr="00C31247" w:rsidRDefault="003E4D5F" w:rsidP="00006550">
      <w:pPr>
        <w:spacing w:line="264" w:lineRule="auto"/>
        <w:ind w:right="-6"/>
        <w:jc w:val="both"/>
        <w:rPr>
          <w:rFonts w:ascii="Calibri" w:hAnsi="Calibri" w:cs="Calibri"/>
          <w:b/>
          <w:sz w:val="21"/>
          <w:szCs w:val="21"/>
          <w:lang w:val="en-US"/>
        </w:rPr>
      </w:pPr>
      <w:r w:rsidRPr="00C31247">
        <w:rPr>
          <w:rFonts w:ascii="Calibri" w:hAnsi="Calibri" w:cs="Calibri"/>
          <w:b/>
          <w:sz w:val="21"/>
          <w:szCs w:val="21"/>
          <w:lang w:val="en-US"/>
        </w:rPr>
        <w:t xml:space="preserve">POINTS FOR DECISIONS </w:t>
      </w:r>
    </w:p>
    <w:p w:rsidR="00C31247" w:rsidRDefault="00C31247" w:rsidP="00006550">
      <w:pPr>
        <w:pStyle w:val="ListParagraph"/>
        <w:numPr>
          <w:ilvl w:val="0"/>
          <w:numId w:val="8"/>
        </w:numPr>
        <w:spacing w:line="264" w:lineRule="auto"/>
        <w:ind w:right="-6"/>
        <w:jc w:val="both"/>
        <w:rPr>
          <w:rFonts w:ascii="Calibri" w:eastAsia="Times New Roman" w:hAnsi="Calibri" w:cs="Calibri"/>
          <w:color w:val="000000"/>
          <w:sz w:val="21"/>
          <w:szCs w:val="21"/>
          <w:shd w:val="clear" w:color="auto" w:fill="FFFFFF"/>
          <w:lang w:val="en-US" w:eastAsia="fr-FR"/>
        </w:rPr>
      </w:pPr>
      <w:r>
        <w:rPr>
          <w:rFonts w:ascii="Calibri" w:eastAsia="Times New Roman" w:hAnsi="Calibri" w:cs="Calibri"/>
          <w:color w:val="000000"/>
          <w:sz w:val="21"/>
          <w:szCs w:val="21"/>
          <w:shd w:val="clear" w:color="auto" w:fill="FFFFFF"/>
          <w:lang w:val="en-US" w:eastAsia="fr-FR"/>
        </w:rPr>
        <w:t>The production of the</w:t>
      </w:r>
      <w:r w:rsidR="00006550" w:rsidRPr="00C31247">
        <w:rPr>
          <w:rFonts w:ascii="Calibri" w:eastAsia="Times New Roman" w:hAnsi="Calibri" w:cs="Calibri"/>
          <w:color w:val="000000"/>
          <w:sz w:val="21"/>
          <w:szCs w:val="21"/>
          <w:shd w:val="clear" w:color="auto" w:fill="FFFFFF"/>
          <w:lang w:val="en-US" w:eastAsia="fr-FR"/>
        </w:rPr>
        <w:t xml:space="preserve"> Part II of the CAS report and the discussion of the CAS on the General Survey </w:t>
      </w:r>
      <w:r>
        <w:rPr>
          <w:rFonts w:ascii="Calibri" w:eastAsia="Times New Roman" w:hAnsi="Calibri" w:cs="Calibri"/>
          <w:color w:val="000000"/>
          <w:sz w:val="21"/>
          <w:szCs w:val="21"/>
          <w:shd w:val="clear" w:color="auto" w:fill="FFFFFF"/>
          <w:lang w:val="en-US" w:eastAsia="fr-FR"/>
        </w:rPr>
        <w:t xml:space="preserve">as a </w:t>
      </w:r>
      <w:r w:rsidR="00B66D56" w:rsidRPr="00C31247">
        <w:rPr>
          <w:rFonts w:ascii="Calibri" w:eastAsia="Times New Roman" w:hAnsi="Calibri" w:cs="Calibri"/>
          <w:color w:val="000000"/>
          <w:sz w:val="21"/>
          <w:szCs w:val="21"/>
          <w:shd w:val="clear" w:color="auto" w:fill="FFFFFF"/>
          <w:lang w:val="en-US" w:eastAsia="fr-FR"/>
        </w:rPr>
        <w:t>verbatim record</w:t>
      </w:r>
      <w:r>
        <w:rPr>
          <w:rFonts w:ascii="Calibri" w:eastAsia="Times New Roman" w:hAnsi="Calibri" w:cs="Calibri"/>
          <w:color w:val="000000"/>
          <w:sz w:val="21"/>
          <w:szCs w:val="21"/>
          <w:shd w:val="clear" w:color="auto" w:fill="FFFFFF"/>
          <w:lang w:val="en-US" w:eastAsia="fr-FR"/>
        </w:rPr>
        <w:t xml:space="preserve"> or a </w:t>
      </w:r>
      <w:r w:rsidR="00B66D56" w:rsidRPr="00C31247">
        <w:rPr>
          <w:rFonts w:ascii="Calibri" w:eastAsia="Times New Roman" w:hAnsi="Calibri" w:cs="Calibri"/>
          <w:color w:val="000000"/>
          <w:sz w:val="21"/>
          <w:szCs w:val="21"/>
          <w:shd w:val="clear" w:color="auto" w:fill="FFFFFF"/>
          <w:lang w:val="en-US" w:eastAsia="fr-FR"/>
        </w:rPr>
        <w:t>summary record</w:t>
      </w:r>
      <w:r>
        <w:rPr>
          <w:rFonts w:ascii="Calibri" w:eastAsia="Times New Roman" w:hAnsi="Calibri" w:cs="Calibri"/>
          <w:color w:val="000000"/>
          <w:sz w:val="21"/>
          <w:szCs w:val="21"/>
          <w:shd w:val="clear" w:color="auto" w:fill="FFFFFF"/>
          <w:lang w:val="en-US" w:eastAsia="fr-FR"/>
        </w:rPr>
        <w:t>. (refer to Issue 1)</w:t>
      </w:r>
    </w:p>
    <w:p w:rsidR="00C31247" w:rsidRPr="00C31247" w:rsidRDefault="00C31247" w:rsidP="00006550">
      <w:pPr>
        <w:pStyle w:val="ListParagraph"/>
        <w:numPr>
          <w:ilvl w:val="0"/>
          <w:numId w:val="8"/>
        </w:numPr>
        <w:spacing w:line="264" w:lineRule="auto"/>
        <w:ind w:right="-6"/>
        <w:jc w:val="both"/>
        <w:rPr>
          <w:rFonts w:ascii="Calibri" w:eastAsia="Times New Roman" w:hAnsi="Calibri" w:cs="Calibri"/>
          <w:color w:val="000000"/>
          <w:sz w:val="21"/>
          <w:szCs w:val="21"/>
          <w:shd w:val="clear" w:color="auto" w:fill="FFFFFF"/>
          <w:lang w:val="en-US" w:eastAsia="fr-FR"/>
        </w:rPr>
      </w:pPr>
      <w:r>
        <w:rPr>
          <w:rFonts w:ascii="Calibri" w:eastAsia="Times New Roman" w:hAnsi="Calibri" w:cs="Calibri"/>
          <w:color w:val="000000"/>
          <w:sz w:val="21"/>
          <w:szCs w:val="21"/>
          <w:shd w:val="clear" w:color="auto" w:fill="FFFFFF"/>
          <w:lang w:val="en-US" w:eastAsia="fr-FR"/>
        </w:rPr>
        <w:t>The options for enhancing discussions of General Survey. (refer to Issue 3)</w:t>
      </w:r>
    </w:p>
    <w:sectPr w:rsidR="00C31247" w:rsidRPr="00C31247" w:rsidSect="002F49B5">
      <w:footerReference w:type="even" r:id="rId8"/>
      <w:footerReference w:type="default" r:id="rId9"/>
      <w:headerReference w:type="first" r:id="rId10"/>
      <w:footerReference w:type="first" r:id="rId11"/>
      <w:pgSz w:w="11900" w:h="16840"/>
      <w:pgMar w:top="1457"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886" w:rsidRDefault="00CB4886" w:rsidP="00722E2D">
      <w:r>
        <w:separator/>
      </w:r>
    </w:p>
  </w:endnote>
  <w:endnote w:type="continuationSeparator" w:id="0">
    <w:p w:rsidR="00CB4886" w:rsidRDefault="00CB4886" w:rsidP="007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A8" w:rsidRDefault="000D28A8" w:rsidP="008A7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8A8" w:rsidRDefault="000D28A8" w:rsidP="000D2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93579"/>
      <w:docPartObj>
        <w:docPartGallery w:val="Page Numbers (Bottom of Page)"/>
        <w:docPartUnique/>
      </w:docPartObj>
    </w:sdtPr>
    <w:sdtEndPr>
      <w:rPr>
        <w:noProof/>
        <w:sz w:val="22"/>
        <w:szCs w:val="22"/>
      </w:rPr>
    </w:sdtEndPr>
    <w:sdtContent>
      <w:p w:rsidR="00A41CD8" w:rsidRPr="00A41CD8" w:rsidRDefault="00A41CD8">
        <w:pPr>
          <w:pStyle w:val="Footer"/>
          <w:jc w:val="center"/>
          <w:rPr>
            <w:sz w:val="22"/>
            <w:szCs w:val="22"/>
          </w:rPr>
        </w:pPr>
        <w:r w:rsidRPr="00A41CD8">
          <w:rPr>
            <w:sz w:val="22"/>
            <w:szCs w:val="22"/>
          </w:rPr>
          <w:fldChar w:fldCharType="begin"/>
        </w:r>
        <w:r w:rsidRPr="00A41CD8">
          <w:rPr>
            <w:sz w:val="22"/>
            <w:szCs w:val="22"/>
          </w:rPr>
          <w:instrText xml:space="preserve"> PAGE   \* MERGEFORMAT </w:instrText>
        </w:r>
        <w:r w:rsidRPr="00A41CD8">
          <w:rPr>
            <w:sz w:val="22"/>
            <w:szCs w:val="22"/>
          </w:rPr>
          <w:fldChar w:fldCharType="separate"/>
        </w:r>
        <w:r w:rsidRPr="00A41CD8">
          <w:rPr>
            <w:noProof/>
            <w:sz w:val="22"/>
            <w:szCs w:val="22"/>
          </w:rPr>
          <w:t>2</w:t>
        </w:r>
        <w:r w:rsidRPr="00A41CD8">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75" w:rsidRDefault="00DB59C6" w:rsidP="00D878E5">
    <w:pPr>
      <w:pStyle w:val="Footer"/>
      <w:ind w:left="-1418"/>
    </w:pPr>
    <w:r>
      <w:rPr>
        <w:noProof/>
      </w:rPr>
      <w:drawing>
        <wp:inline distT="0" distB="0" distL="0" distR="0" wp14:anchorId="720B1B83" wp14:editId="097DE7ED">
          <wp:extent cx="7543165" cy="711200"/>
          <wp:effectExtent l="0" t="0" r="0" b="0"/>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_Letterhead_V3.pdf"/>
                  <pic:cNvPicPr/>
                </pic:nvPicPr>
                <pic:blipFill rotWithShape="1">
                  <a:blip r:embed="rId1">
                    <a:extLst>
                      <a:ext uri="{28A0092B-C50C-407E-A947-70E740481C1C}">
                        <a14:useLocalDpi xmlns:a14="http://schemas.microsoft.com/office/drawing/2010/main" val="0"/>
                      </a:ext>
                    </a:extLst>
                  </a:blip>
                  <a:srcRect t="90179" b="3158"/>
                  <a:stretch/>
                </pic:blipFill>
                <pic:spPr bwMode="auto">
                  <a:xfrm>
                    <a:off x="0" y="0"/>
                    <a:ext cx="7558080" cy="7126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886" w:rsidRDefault="00CB4886" w:rsidP="00722E2D">
      <w:r>
        <w:separator/>
      </w:r>
    </w:p>
  </w:footnote>
  <w:footnote w:type="continuationSeparator" w:id="0">
    <w:p w:rsidR="00CB4886" w:rsidRDefault="00CB4886" w:rsidP="0072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75" w:rsidRDefault="00C611B3" w:rsidP="00D878E5">
    <w:pPr>
      <w:pStyle w:val="Header"/>
      <w:ind w:left="-1418"/>
    </w:pPr>
    <w:r>
      <w:rPr>
        <w:noProof/>
      </w:rPr>
      <w:drawing>
        <wp:inline distT="0" distB="0" distL="0" distR="0" wp14:anchorId="126354C4" wp14:editId="10A8662C">
          <wp:extent cx="2870200" cy="1460500"/>
          <wp:effectExtent l="0" t="0" r="0" b="0"/>
          <wp:docPr id="6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Letterhead_V4 haut.pdf"/>
                  <pic:cNvPicPr/>
                </pic:nvPicPr>
                <pic:blipFill rotWithShape="1">
                  <a:blip r:embed="rId1">
                    <a:extLst>
                      <a:ext uri="{28A0092B-C50C-407E-A947-70E740481C1C}">
                        <a14:useLocalDpi xmlns:a14="http://schemas.microsoft.com/office/drawing/2010/main" val="0"/>
                      </a:ext>
                    </a:extLst>
                  </a:blip>
                  <a:srcRect r="62017" b="86342"/>
                  <a:stretch/>
                </pic:blipFill>
                <pic:spPr bwMode="auto">
                  <a:xfrm>
                    <a:off x="0" y="0"/>
                    <a:ext cx="2870200" cy="1460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0CC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749C0"/>
    <w:multiLevelType w:val="hybridMultilevel"/>
    <w:tmpl w:val="8EAE4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369D9"/>
    <w:multiLevelType w:val="hybridMultilevel"/>
    <w:tmpl w:val="5F966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B63BB"/>
    <w:multiLevelType w:val="hybridMultilevel"/>
    <w:tmpl w:val="4F5CDD30"/>
    <w:lvl w:ilvl="0" w:tplc="5D1EA4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862B4"/>
    <w:multiLevelType w:val="hybridMultilevel"/>
    <w:tmpl w:val="6DEEC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253640"/>
    <w:multiLevelType w:val="hybridMultilevel"/>
    <w:tmpl w:val="697E7326"/>
    <w:lvl w:ilvl="0" w:tplc="C36693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26279"/>
    <w:multiLevelType w:val="hybridMultilevel"/>
    <w:tmpl w:val="0DBA1F12"/>
    <w:lvl w:ilvl="0" w:tplc="0E729F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7375F"/>
    <w:multiLevelType w:val="hybridMultilevel"/>
    <w:tmpl w:val="D750950E"/>
    <w:lvl w:ilvl="0" w:tplc="920C4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548A0"/>
    <w:multiLevelType w:val="hybridMultilevel"/>
    <w:tmpl w:val="878A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2D"/>
    <w:rsid w:val="00006550"/>
    <w:rsid w:val="000455D3"/>
    <w:rsid w:val="000D28A8"/>
    <w:rsid w:val="000F54AC"/>
    <w:rsid w:val="00146D4E"/>
    <w:rsid w:val="00160BDA"/>
    <w:rsid w:val="001F37B0"/>
    <w:rsid w:val="00207556"/>
    <w:rsid w:val="002247D2"/>
    <w:rsid w:val="002910A4"/>
    <w:rsid w:val="002F49B5"/>
    <w:rsid w:val="00324D89"/>
    <w:rsid w:val="00374F12"/>
    <w:rsid w:val="003C01D5"/>
    <w:rsid w:val="003E4D5F"/>
    <w:rsid w:val="00447E59"/>
    <w:rsid w:val="0049154F"/>
    <w:rsid w:val="004E7862"/>
    <w:rsid w:val="00576206"/>
    <w:rsid w:val="00625884"/>
    <w:rsid w:val="00692FCE"/>
    <w:rsid w:val="006B1E7F"/>
    <w:rsid w:val="00722E2D"/>
    <w:rsid w:val="00791C3D"/>
    <w:rsid w:val="00847212"/>
    <w:rsid w:val="00876975"/>
    <w:rsid w:val="00885225"/>
    <w:rsid w:val="008A7D5E"/>
    <w:rsid w:val="008B6414"/>
    <w:rsid w:val="009112D4"/>
    <w:rsid w:val="00923912"/>
    <w:rsid w:val="00931A27"/>
    <w:rsid w:val="00994EFA"/>
    <w:rsid w:val="00A10D48"/>
    <w:rsid w:val="00A1197A"/>
    <w:rsid w:val="00A41CD8"/>
    <w:rsid w:val="00A86060"/>
    <w:rsid w:val="00AB3FAA"/>
    <w:rsid w:val="00B06672"/>
    <w:rsid w:val="00B31BAE"/>
    <w:rsid w:val="00B4162F"/>
    <w:rsid w:val="00B66D56"/>
    <w:rsid w:val="00C25832"/>
    <w:rsid w:val="00C31247"/>
    <w:rsid w:val="00C611B3"/>
    <w:rsid w:val="00C61850"/>
    <w:rsid w:val="00CA728D"/>
    <w:rsid w:val="00CB4886"/>
    <w:rsid w:val="00D37FF7"/>
    <w:rsid w:val="00D566AB"/>
    <w:rsid w:val="00D878E5"/>
    <w:rsid w:val="00DB59C6"/>
    <w:rsid w:val="00E35A81"/>
    <w:rsid w:val="00E5425C"/>
    <w:rsid w:val="00E82247"/>
    <w:rsid w:val="00EA4212"/>
    <w:rsid w:val="00EB2394"/>
    <w:rsid w:val="00EE2A2F"/>
    <w:rsid w:val="00EF6BBF"/>
    <w:rsid w:val="00F247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22A52"/>
  <w15:chartTrackingRefBased/>
  <w15:docId w15:val="{6456CC50-DE97-324A-BE26-151FEF51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2D"/>
    <w:pPr>
      <w:tabs>
        <w:tab w:val="center" w:pos="4536"/>
        <w:tab w:val="right" w:pos="9072"/>
      </w:tabs>
    </w:pPr>
  </w:style>
  <w:style w:type="character" w:customStyle="1" w:styleId="HeaderChar">
    <w:name w:val="Header Char"/>
    <w:basedOn w:val="DefaultParagraphFont"/>
    <w:link w:val="Header"/>
    <w:uiPriority w:val="99"/>
    <w:rsid w:val="00722E2D"/>
  </w:style>
  <w:style w:type="paragraph" w:styleId="Footer">
    <w:name w:val="footer"/>
    <w:basedOn w:val="Normal"/>
    <w:link w:val="FooterChar"/>
    <w:uiPriority w:val="99"/>
    <w:unhideWhenUsed/>
    <w:rsid w:val="00722E2D"/>
    <w:pPr>
      <w:tabs>
        <w:tab w:val="center" w:pos="4536"/>
        <w:tab w:val="right" w:pos="9072"/>
      </w:tabs>
    </w:pPr>
  </w:style>
  <w:style w:type="character" w:customStyle="1" w:styleId="FooterChar">
    <w:name w:val="Footer Char"/>
    <w:basedOn w:val="DefaultParagraphFont"/>
    <w:link w:val="Footer"/>
    <w:uiPriority w:val="99"/>
    <w:rsid w:val="00722E2D"/>
  </w:style>
  <w:style w:type="character" w:styleId="PageNumber">
    <w:name w:val="page number"/>
    <w:basedOn w:val="DefaultParagraphFont"/>
    <w:uiPriority w:val="99"/>
    <w:semiHidden/>
    <w:unhideWhenUsed/>
    <w:rsid w:val="000D28A8"/>
  </w:style>
  <w:style w:type="paragraph" w:styleId="ListParagraph">
    <w:name w:val="List Paragraph"/>
    <w:basedOn w:val="Normal"/>
    <w:uiPriority w:val="34"/>
    <w:qFormat/>
    <w:rsid w:val="00CB4886"/>
    <w:pPr>
      <w:ind w:left="720"/>
      <w:contextualSpacing/>
    </w:pPr>
  </w:style>
  <w:style w:type="character" w:styleId="CommentReference">
    <w:name w:val="annotation reference"/>
    <w:basedOn w:val="DefaultParagraphFont"/>
    <w:uiPriority w:val="99"/>
    <w:semiHidden/>
    <w:unhideWhenUsed/>
    <w:rsid w:val="00931A27"/>
    <w:rPr>
      <w:sz w:val="16"/>
      <w:szCs w:val="16"/>
    </w:rPr>
  </w:style>
  <w:style w:type="paragraph" w:styleId="CommentText">
    <w:name w:val="annotation text"/>
    <w:basedOn w:val="Normal"/>
    <w:link w:val="CommentTextChar"/>
    <w:uiPriority w:val="99"/>
    <w:semiHidden/>
    <w:unhideWhenUsed/>
    <w:rsid w:val="00931A27"/>
    <w:rPr>
      <w:sz w:val="20"/>
      <w:szCs w:val="20"/>
    </w:rPr>
  </w:style>
  <w:style w:type="character" w:customStyle="1" w:styleId="CommentTextChar">
    <w:name w:val="Comment Text Char"/>
    <w:basedOn w:val="DefaultParagraphFont"/>
    <w:link w:val="CommentText"/>
    <w:uiPriority w:val="99"/>
    <w:semiHidden/>
    <w:rsid w:val="00931A27"/>
    <w:rPr>
      <w:sz w:val="20"/>
      <w:szCs w:val="20"/>
    </w:rPr>
  </w:style>
  <w:style w:type="paragraph" w:styleId="CommentSubject">
    <w:name w:val="annotation subject"/>
    <w:basedOn w:val="CommentText"/>
    <w:next w:val="CommentText"/>
    <w:link w:val="CommentSubjectChar"/>
    <w:uiPriority w:val="99"/>
    <w:semiHidden/>
    <w:unhideWhenUsed/>
    <w:rsid w:val="00931A27"/>
    <w:rPr>
      <w:b/>
      <w:bCs/>
    </w:rPr>
  </w:style>
  <w:style w:type="character" w:customStyle="1" w:styleId="CommentSubjectChar">
    <w:name w:val="Comment Subject Char"/>
    <w:basedOn w:val="CommentTextChar"/>
    <w:link w:val="CommentSubject"/>
    <w:uiPriority w:val="99"/>
    <w:semiHidden/>
    <w:rsid w:val="00931A27"/>
    <w:rPr>
      <w:b/>
      <w:bCs/>
      <w:sz w:val="20"/>
      <w:szCs w:val="20"/>
    </w:rPr>
  </w:style>
  <w:style w:type="paragraph" w:styleId="BalloonText">
    <w:name w:val="Balloon Text"/>
    <w:basedOn w:val="Normal"/>
    <w:link w:val="BalloonTextChar"/>
    <w:uiPriority w:val="99"/>
    <w:semiHidden/>
    <w:unhideWhenUsed/>
    <w:rsid w:val="00931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5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410F-680F-4FB7-9D13-647B1E4D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Yip</dc:creator>
  <cp:keywords/>
  <dc:description/>
  <cp:lastModifiedBy>Employers</cp:lastModifiedBy>
  <cp:revision>2</cp:revision>
  <cp:lastPrinted>2018-10-10T09:44:00Z</cp:lastPrinted>
  <dcterms:created xsi:type="dcterms:W3CDTF">2018-10-23T10:16:00Z</dcterms:created>
  <dcterms:modified xsi:type="dcterms:W3CDTF">2018-10-23T10:16:00Z</dcterms:modified>
</cp:coreProperties>
</file>